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15C4" w14:textId="011BE29B" w:rsidR="008328FA" w:rsidRPr="008328FA" w:rsidRDefault="008328FA" w:rsidP="008328FA">
      <w:r w:rsidRPr="008328FA">
        <w:rPr>
          <w:b/>
          <w:bCs/>
        </w:rPr>
        <w:t>Arvamuse andmine</w:t>
      </w:r>
      <w:r w:rsidRPr="008328FA">
        <w:rPr>
          <w:rFonts w:ascii="Arial" w:hAnsi="Arial" w:cs="Arial"/>
          <w:b/>
          <w:bCs/>
        </w:rPr>
        <w:t> </w:t>
      </w:r>
      <w:r w:rsidRPr="008328FA">
        <w:rPr>
          <w:b/>
          <w:bCs/>
        </w:rPr>
        <w:t>kaitsehangete lihtsustamise</w:t>
      </w:r>
      <w:r w:rsidRPr="008328FA">
        <w:rPr>
          <w:rFonts w:ascii="Aptos" w:hAnsi="Aptos" w:cs="Aptos"/>
          <w:b/>
          <w:bCs/>
        </w:rPr>
        <w:t> </w:t>
      </w:r>
      <w:r w:rsidRPr="008328FA">
        <w:rPr>
          <w:b/>
          <w:bCs/>
        </w:rPr>
        <w:t>kohta</w:t>
      </w:r>
      <w:r w:rsidRPr="008328FA">
        <w:rPr>
          <w:rFonts w:ascii="Arial" w:hAnsi="Arial" w:cs="Arial"/>
          <w:b/>
          <w:bCs/>
        </w:rPr>
        <w:t>  </w:t>
      </w:r>
      <w:r w:rsidRPr="008328FA">
        <w:t> </w:t>
      </w:r>
    </w:p>
    <w:p w14:paraId="6516DA4B" w14:textId="7C2D3F0B" w:rsidR="008328FA" w:rsidRPr="008328FA" w:rsidRDefault="008328FA" w:rsidP="008328FA">
      <w:r w:rsidRPr="008328FA">
        <w:t>Majandus- ja kommunikatsiooniministeerium sai ülesande avaldada kaitseministeeriumile arvamust kaitsevarustuse ja tundliku julgeolekuvarustuse hankeid käsitlevate ELi õigusnormide lihtsustamise </w:t>
      </w:r>
      <w:r w:rsidR="00B1228E">
        <w:t xml:space="preserve">avaliku konsultatsiooni </w:t>
      </w:r>
      <w:r w:rsidRPr="008328FA">
        <w:t>kohta.</w:t>
      </w:r>
      <w:r w:rsidRPr="008328FA">
        <w:rPr>
          <w:rFonts w:ascii="Arial" w:hAnsi="Arial" w:cs="Arial"/>
        </w:rPr>
        <w:t>  </w:t>
      </w:r>
      <w:r w:rsidRPr="008328FA">
        <w:t> </w:t>
      </w:r>
    </w:p>
    <w:p w14:paraId="6C4B4993" w14:textId="74A44B0A" w:rsidR="008328FA" w:rsidRPr="008328FA" w:rsidRDefault="008328FA" w:rsidP="008328FA">
      <w:r w:rsidRPr="008328FA">
        <w:t>MKMi arvates saab</w:t>
      </w:r>
      <w:r w:rsidRPr="008328FA">
        <w:rPr>
          <w:rFonts w:ascii="Arial" w:hAnsi="Arial" w:cs="Arial"/>
        </w:rPr>
        <w:t> </w:t>
      </w:r>
      <w:r w:rsidRPr="008328FA">
        <w:t>komisjoni esitatud k</w:t>
      </w:r>
      <w:r w:rsidRPr="008328FA">
        <w:rPr>
          <w:rFonts w:ascii="Aptos" w:hAnsi="Aptos" w:cs="Aptos"/>
        </w:rPr>
        <w:t>ü</w:t>
      </w:r>
      <w:r w:rsidRPr="008328FA">
        <w:t>simustikule</w:t>
      </w:r>
      <w:r w:rsidRPr="008328FA">
        <w:rPr>
          <w:rFonts w:ascii="Aptos" w:hAnsi="Aptos" w:cs="Aptos"/>
        </w:rPr>
        <w:t> </w:t>
      </w:r>
      <w:r w:rsidRPr="008328FA">
        <w:t>vastamisel l</w:t>
      </w:r>
      <w:r w:rsidRPr="008328FA">
        <w:rPr>
          <w:rFonts w:ascii="Aptos" w:hAnsi="Aptos" w:cs="Aptos"/>
        </w:rPr>
        <w:t>ä</w:t>
      </w:r>
      <w:r w:rsidRPr="008328FA">
        <w:t>htuda j</w:t>
      </w:r>
      <w:r w:rsidRPr="008328FA">
        <w:rPr>
          <w:rFonts w:ascii="Aptos" w:hAnsi="Aptos" w:cs="Aptos"/>
        </w:rPr>
        <w:t>ä</w:t>
      </w:r>
      <w:r w:rsidRPr="008328FA">
        <w:t>rgmistest</w:t>
      </w:r>
      <w:r w:rsidRPr="008328FA">
        <w:rPr>
          <w:rFonts w:ascii="Arial" w:hAnsi="Arial" w:cs="Arial"/>
        </w:rPr>
        <w:t> </w:t>
      </w:r>
      <w:r w:rsidRPr="008328FA">
        <w:t>seisukohtadest:</w:t>
      </w:r>
      <w:r w:rsidRPr="008328FA">
        <w:rPr>
          <w:rFonts w:ascii="Arial" w:hAnsi="Arial" w:cs="Arial"/>
        </w:rPr>
        <w:t>  </w:t>
      </w:r>
      <w:r w:rsidRPr="008328FA">
        <w:t> </w:t>
      </w:r>
    </w:p>
    <w:p w14:paraId="1F526BF0" w14:textId="77777777" w:rsidR="008328FA" w:rsidRPr="008328FA" w:rsidRDefault="008328FA" w:rsidP="008328FA">
      <w:r w:rsidRPr="008328FA">
        <w:rPr>
          <w:b/>
          <w:bCs/>
        </w:rPr>
        <w:t>Toetada vastuste valikuid, mille tulemusel muutub kaitsevaldkonna hangete läbiviimine kiiremaks, paindlikumaks ja innovatsioonisõbralikumaks. </w:t>
      </w:r>
      <w:r w:rsidRPr="008328FA">
        <w:t> </w:t>
      </w:r>
    </w:p>
    <w:p w14:paraId="3803A071" w14:textId="77777777" w:rsidR="008328FA" w:rsidRPr="008328FA" w:rsidRDefault="008328FA" w:rsidP="008328FA">
      <w:r w:rsidRPr="008328FA">
        <w:rPr>
          <w:u w:val="single"/>
        </w:rPr>
        <w:t>Selgitus</w:t>
      </w:r>
      <w:r w:rsidRPr="008328FA">
        <w:t>:  </w:t>
      </w:r>
    </w:p>
    <w:p w14:paraId="7E2EE91C" w14:textId="38C0D630" w:rsidR="008328FA" w:rsidRPr="008328FA" w:rsidRDefault="008328FA" w:rsidP="008328FA">
      <w:r w:rsidRPr="008328FA">
        <w:t>Suurem paindlikkus hankemenetluse tähtaegades ja innovatsioonipartnerluse protsess</w:t>
      </w:r>
      <w:r w:rsidR="00C001EC">
        <w:t xml:space="preserve">i vormistamine </w:t>
      </w:r>
      <w:r w:rsidRPr="008328FA">
        <w:t>võimaldavad innovatsioonihankeid kasutada kaitsevaldkonnas siis, kus on vaja kiireid lahendusi, mida turult veel saada ei ole.  </w:t>
      </w:r>
    </w:p>
    <w:p w14:paraId="68B1E41C" w14:textId="77777777" w:rsidR="008328FA" w:rsidRPr="008328FA" w:rsidRDefault="008328FA" w:rsidP="008328FA">
      <w:r w:rsidRPr="008328FA">
        <w:t>Etapiline lepingute jätkamise põhimõte muudab hankemenetluse kiiremaks, eesmärgipärasemaks ja võimaldab uue hanke korraldamisele minevaid kulusid kokku hoida, sest konkurentsieelise saab olemasolev pakkuja ja teisi ei pea enam kaasama.  </w:t>
      </w:r>
    </w:p>
    <w:p w14:paraId="0B88F9A4" w14:textId="15EAD823" w:rsidR="008328FA" w:rsidRPr="008328FA" w:rsidRDefault="008328FA" w:rsidP="008328FA">
      <w:r w:rsidRPr="008328FA">
        <w:t>ELi juhtnööride ja</w:t>
      </w:r>
      <w:r w:rsidR="001A571E">
        <w:t xml:space="preserve"> eriti </w:t>
      </w:r>
      <w:r w:rsidRPr="008328FA">
        <w:t>praktiliste näidete jagamine innovatsioonihangete kohta on alati abiks ja eeskujuks.  </w:t>
      </w:r>
    </w:p>
    <w:p w14:paraId="74FD1CD5" w14:textId="6A727774" w:rsidR="008328FA" w:rsidRPr="008328FA" w:rsidRDefault="008328FA" w:rsidP="008328FA">
      <w:r w:rsidRPr="008328FA">
        <w:t>Euroopa Komisjoni küsitluses välja toodud hankijate ja pakkujate vahelisi turukonsultatsioone juba tehakse, ent siin tuleb vaadata, et need ei viiks hiljem olukordadeni, mida saab määratleda huvide konfliktina.  </w:t>
      </w:r>
    </w:p>
    <w:p w14:paraId="2D481902" w14:textId="77777777" w:rsidR="008328FA" w:rsidRPr="008328FA" w:rsidRDefault="008328FA" w:rsidP="008328FA">
      <w:r w:rsidRPr="008328FA">
        <w:rPr>
          <w:b/>
          <w:bCs/>
        </w:rPr>
        <w:t>Toetada vastuste valikuid, mis viiksid kaitsevaldkonna hankemenetlusteni, kus madal hind ei ole otsustavaim valikukriteerium.</w:t>
      </w:r>
      <w:r w:rsidRPr="008328FA">
        <w:t> </w:t>
      </w:r>
    </w:p>
    <w:p w14:paraId="41F41E7E" w14:textId="77777777" w:rsidR="008328FA" w:rsidRPr="008328FA" w:rsidRDefault="008328FA" w:rsidP="008328FA">
      <w:r w:rsidRPr="008328FA">
        <w:rPr>
          <w:u w:val="single"/>
        </w:rPr>
        <w:t>Selgitus</w:t>
      </w:r>
      <w:r w:rsidRPr="008328FA">
        <w:t>:  </w:t>
      </w:r>
    </w:p>
    <w:p w14:paraId="1207E126" w14:textId="370C3D7C" w:rsidR="008328FA" w:rsidRPr="008328FA" w:rsidRDefault="008328FA" w:rsidP="008328FA">
      <w:r w:rsidRPr="008328FA">
        <w:t>Hindamiskriteeriumite väljatöötamisel peaks madalaima hinna alusel valiku tegemine olema erandlik ja arvestama peaks eelkõige pakkumuse sisulist poolt, sh hinna ja kvaliteedi suhet, mistõttu peaks eriti palju rõhku panema kvaliteedikriteeriumite sõnastamisele ja nende kriteeriumite võimalikule</w:t>
      </w:r>
      <w:r w:rsidR="00FC177F">
        <w:t xml:space="preserve"> hilisemale </w:t>
      </w:r>
      <w:r w:rsidRPr="008328FA">
        <w:t>põhjendamisele, kui see peaks vajalik olema.  </w:t>
      </w:r>
    </w:p>
    <w:p w14:paraId="53551EC2" w14:textId="77777777" w:rsidR="008328FA" w:rsidRPr="008328FA" w:rsidRDefault="008328FA" w:rsidP="008328FA">
      <w:r w:rsidRPr="008328FA">
        <w:rPr>
          <w:b/>
          <w:bCs/>
        </w:rPr>
        <w:t>Toetada vastuste valikuid, mis viiksid intellektuaalomandi õiguse parema reguleerimiseni.</w:t>
      </w:r>
      <w:r w:rsidRPr="008328FA">
        <w:t> </w:t>
      </w:r>
    </w:p>
    <w:p w14:paraId="0389DBE9" w14:textId="77777777" w:rsidR="008328FA" w:rsidRPr="008328FA" w:rsidRDefault="008328FA" w:rsidP="008328FA">
      <w:r w:rsidRPr="008328FA">
        <w:rPr>
          <w:u w:val="single"/>
        </w:rPr>
        <w:t>Selgitus</w:t>
      </w:r>
      <w:r w:rsidRPr="008328FA">
        <w:t>:  </w:t>
      </w:r>
    </w:p>
    <w:p w14:paraId="5AC62E8B" w14:textId="77777777" w:rsidR="008328FA" w:rsidRPr="008328FA" w:rsidRDefault="008328FA" w:rsidP="008328FA">
      <w:r w:rsidRPr="008328FA">
        <w:t>Intellektuaalomandi õigus on hetkel tugevalt kaldu hankija poole ja piirab pakkuja edasist arendustööd ning võimalikku laienemist välisturgudele.  </w:t>
      </w:r>
    </w:p>
    <w:p w14:paraId="7FF46D79" w14:textId="77777777" w:rsidR="008328FA" w:rsidRPr="008328FA" w:rsidRDefault="008328FA" w:rsidP="008328FA">
      <w:r w:rsidRPr="008328FA">
        <w:lastRenderedPageBreak/>
        <w:t>Pakkujad ootavad selgemaid juhiseid, mis võimaldaksid valida õiguste jagamise suuna igast konkreetsest olukorrast lähtuvalt.  </w:t>
      </w:r>
    </w:p>
    <w:p w14:paraId="5283490F" w14:textId="0D4E20A1" w:rsidR="008328FA" w:rsidRPr="008328FA" w:rsidRDefault="008328FA" w:rsidP="008328FA">
      <w:r w:rsidRPr="008328FA">
        <w:t>Üks idee on näiteks sätestada intellektuaalomandi õiguse jagamise võimalikud stsenaariumid ja maandada sellest tulenevad riskid vastavasisulistes lepetes</w:t>
      </w:r>
      <w:r w:rsidR="00C52C20">
        <w:t xml:space="preserve"> ja pakkumisega esitatavas riskianalüüsis.</w:t>
      </w:r>
      <w:r w:rsidRPr="008328FA">
        <w:t xml:space="preserve"> Näiteks üheks riskiks võib olla see, et pakkuja läheb pankrotti. </w:t>
      </w:r>
    </w:p>
    <w:p w14:paraId="11969A05" w14:textId="77777777" w:rsidR="008328FA" w:rsidRPr="008328FA" w:rsidRDefault="008328FA" w:rsidP="008328FA">
      <w:r w:rsidRPr="008328FA">
        <w:rPr>
          <w:b/>
          <w:bCs/>
        </w:rPr>
        <w:t>ELi eesmärkide ja võrdlusnäitajate seadmisel toetada vastuste valikuid, mis annaksid hoogu piiriülestele kaitsevaldkonna hankemenetlustele. </w:t>
      </w:r>
      <w:r w:rsidRPr="008328FA">
        <w:t> </w:t>
      </w:r>
    </w:p>
    <w:p w14:paraId="599F75ED" w14:textId="77777777" w:rsidR="008328FA" w:rsidRPr="008328FA" w:rsidRDefault="008328FA" w:rsidP="008328FA">
      <w:r w:rsidRPr="008328FA">
        <w:rPr>
          <w:u w:val="single"/>
        </w:rPr>
        <w:t>Selgitus</w:t>
      </w:r>
      <w:r w:rsidRPr="008328FA">
        <w:t>:  </w:t>
      </w:r>
    </w:p>
    <w:p w14:paraId="6433D567" w14:textId="77777777" w:rsidR="003A3ECC" w:rsidRDefault="008328FA" w:rsidP="008328FA">
      <w:r w:rsidRPr="008328FA">
        <w:t>Suurem paindlikkus piiriülese koostöö tegemisele ka</w:t>
      </w:r>
      <w:r w:rsidR="00C52C20">
        <w:t xml:space="preserve"> kaitseh</w:t>
      </w:r>
      <w:r w:rsidRPr="008328FA">
        <w:t>ankevaldkonnas annaks võim</w:t>
      </w:r>
      <w:r w:rsidR="00833A20">
        <w:t>aluse</w:t>
      </w:r>
      <w:r w:rsidRPr="008328FA">
        <w:t> kvaliteetsete kaitsehangete</w:t>
      </w:r>
      <w:r w:rsidR="00833A20">
        <w:t xml:space="preserve"> korraldamisele.</w:t>
      </w:r>
      <w:r w:rsidRPr="008328FA">
        <w:t xml:space="preserve"> </w:t>
      </w:r>
    </w:p>
    <w:p w14:paraId="557BE335" w14:textId="6B9F9569" w:rsidR="008328FA" w:rsidRPr="008328FA" w:rsidRDefault="008328FA" w:rsidP="008328FA">
      <w:r w:rsidRPr="008328FA">
        <w:t>Koostöö aluseks on sarnased lahendamist vajavad probleemid</w:t>
      </w:r>
      <w:r w:rsidR="00EC5388">
        <w:t xml:space="preserve"> ning nende kirjeldamine mitme riigi näitel. </w:t>
      </w:r>
      <w:r w:rsidRPr="008328FA">
        <w:t>Näiteks Eesti-Hollandi koostöö, kus ühelt poolt on </w:t>
      </w:r>
      <w:r w:rsidR="00EB2C74">
        <w:t>võimalikud p</w:t>
      </w:r>
      <w:r w:rsidRPr="008328FA">
        <w:t>akkujad ning teisalt rahaline ressurss. Oluline on hoida ka selline koostöö avatuna, et tekiks võimalus hankega liita ka protsessi vältel huvitatud liikmesriikidest osapooli. </w:t>
      </w:r>
    </w:p>
    <w:p w14:paraId="0CC8477E" w14:textId="49611A6A" w:rsidR="008328FA" w:rsidRDefault="008328FA" w:rsidP="008328FA">
      <w:r w:rsidRPr="008328FA">
        <w:t>Samal ajal tuleb vaadata otsa sellele, kuidas toetatakse riigihangetes alltöövõtjatena osalevaid iduettevõtteid ja väikese ning keskmise suurusega ettevõtteid. Paindlikkust lisaksid</w:t>
      </w:r>
      <w:r w:rsidR="00EB2C74">
        <w:t xml:space="preserve"> lihtsustatud rahastusskeemid ja võimalike partnerite lisamine hankeprotsessi jooksul. </w:t>
      </w:r>
      <w:r w:rsidRPr="008328FA">
        <w:t> </w:t>
      </w:r>
    </w:p>
    <w:p w14:paraId="6DD327A1" w14:textId="58A434D6" w:rsidR="000F2FEB" w:rsidRPr="008328FA" w:rsidRDefault="000F2FEB" w:rsidP="008328FA">
      <w:r w:rsidRPr="000F2FEB">
        <w:t>ELi tasandilt aitaks tugi, mis sisaldaks koolitust ja partnerriikide otsimist. </w:t>
      </w:r>
    </w:p>
    <w:p w14:paraId="7A6B5B13" w14:textId="77777777" w:rsidR="008328FA" w:rsidRPr="008328FA" w:rsidRDefault="008328FA" w:rsidP="008328FA">
      <w:r w:rsidRPr="008328FA">
        <w:t> </w:t>
      </w:r>
    </w:p>
    <w:p w14:paraId="3D5ED3D9" w14:textId="77777777" w:rsidR="001E79AE" w:rsidRDefault="001E79AE"/>
    <w:sectPr w:rsidR="001E7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FA"/>
    <w:rsid w:val="00072369"/>
    <w:rsid w:val="000F2FEB"/>
    <w:rsid w:val="001A571E"/>
    <w:rsid w:val="001E79AE"/>
    <w:rsid w:val="003A231B"/>
    <w:rsid w:val="003A3ECC"/>
    <w:rsid w:val="008328FA"/>
    <w:rsid w:val="00833A20"/>
    <w:rsid w:val="00B1228E"/>
    <w:rsid w:val="00C001EC"/>
    <w:rsid w:val="00C470EF"/>
    <w:rsid w:val="00C52C20"/>
    <w:rsid w:val="00EB2C74"/>
    <w:rsid w:val="00EC513A"/>
    <w:rsid w:val="00EC5388"/>
    <w:rsid w:val="00F0679C"/>
    <w:rsid w:val="00F10E2A"/>
    <w:rsid w:val="00FC17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A5A2"/>
  <w15:chartTrackingRefBased/>
  <w15:docId w15:val="{0528D5D7-6882-46CF-AC23-088F0772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32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32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328F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328F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328F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328F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328F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328F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328F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328F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328F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328F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328F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328F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328F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328F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328F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328F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32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328F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328F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328F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328FA"/>
    <w:pPr>
      <w:spacing w:before="160"/>
      <w:jc w:val="center"/>
    </w:pPr>
    <w:rPr>
      <w:i/>
      <w:iCs/>
      <w:color w:val="404040" w:themeColor="text1" w:themeTint="BF"/>
    </w:rPr>
  </w:style>
  <w:style w:type="character" w:customStyle="1" w:styleId="TsitaatMrk">
    <w:name w:val="Tsitaat Märk"/>
    <w:basedOn w:val="Liguvaikefont"/>
    <w:link w:val="Tsitaat"/>
    <w:uiPriority w:val="29"/>
    <w:rsid w:val="008328FA"/>
    <w:rPr>
      <w:i/>
      <w:iCs/>
      <w:color w:val="404040" w:themeColor="text1" w:themeTint="BF"/>
    </w:rPr>
  </w:style>
  <w:style w:type="paragraph" w:styleId="Loendilik">
    <w:name w:val="List Paragraph"/>
    <w:basedOn w:val="Normaallaad"/>
    <w:uiPriority w:val="34"/>
    <w:qFormat/>
    <w:rsid w:val="008328FA"/>
    <w:pPr>
      <w:ind w:left="720"/>
      <w:contextualSpacing/>
    </w:pPr>
  </w:style>
  <w:style w:type="character" w:styleId="Selgeltmrgatavrhutus">
    <w:name w:val="Intense Emphasis"/>
    <w:basedOn w:val="Liguvaikefont"/>
    <w:uiPriority w:val="21"/>
    <w:qFormat/>
    <w:rsid w:val="008328FA"/>
    <w:rPr>
      <w:i/>
      <w:iCs/>
      <w:color w:val="0F4761" w:themeColor="accent1" w:themeShade="BF"/>
    </w:rPr>
  </w:style>
  <w:style w:type="paragraph" w:styleId="Selgeltmrgatavtsitaat">
    <w:name w:val="Intense Quote"/>
    <w:basedOn w:val="Normaallaad"/>
    <w:next w:val="Normaallaad"/>
    <w:link w:val="SelgeltmrgatavtsitaatMrk"/>
    <w:uiPriority w:val="30"/>
    <w:qFormat/>
    <w:rsid w:val="00832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328FA"/>
    <w:rPr>
      <w:i/>
      <w:iCs/>
      <w:color w:val="0F4761" w:themeColor="accent1" w:themeShade="BF"/>
    </w:rPr>
  </w:style>
  <w:style w:type="character" w:styleId="Selgeltmrgatavviide">
    <w:name w:val="Intense Reference"/>
    <w:basedOn w:val="Liguvaikefont"/>
    <w:uiPriority w:val="32"/>
    <w:qFormat/>
    <w:rsid w:val="008328FA"/>
    <w:rPr>
      <w:b/>
      <w:bCs/>
      <w:smallCaps/>
      <w:color w:val="0F4761" w:themeColor="accent1" w:themeShade="BF"/>
      <w:spacing w:val="5"/>
    </w:rPr>
  </w:style>
  <w:style w:type="paragraph" w:styleId="Redaktsioon">
    <w:name w:val="Revision"/>
    <w:hidden/>
    <w:uiPriority w:val="99"/>
    <w:semiHidden/>
    <w:rsid w:val="003A2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506</Words>
  <Characters>2939</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13</cp:revision>
  <dcterms:created xsi:type="dcterms:W3CDTF">2026-01-09T10:30:00Z</dcterms:created>
  <dcterms:modified xsi:type="dcterms:W3CDTF">2026-01-09T11:07:00Z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2026-01-09T10:31:22Z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f0349523-792e-4828-8a7a-762fe755a93c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